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BF71A8" w:rsidRDefault="00BF71A8" w:rsidP="00BF71A8">
      <w:pPr>
        <w:pStyle w:val="10"/>
        <w:ind w:left="1134" w:right="1133"/>
      </w:pPr>
      <w:r>
        <w:t>Οι παροχές τροφοδοσίας και εκροής νερού</w:t>
      </w:r>
      <w:r w:rsidR="00F77C69">
        <w:t xml:space="preserve"> </w:t>
      </w:r>
      <w:r>
        <w:t>από δοχείο</w:t>
      </w:r>
    </w:p>
    <w:p w:rsidR="00A82090" w:rsidRDefault="00A82090" w:rsidP="00A953F9">
      <w:r>
        <w:t>Ένα αρχικά άδειο</w:t>
      </w:r>
      <w:r w:rsidR="008A022E" w:rsidRPr="008A022E">
        <w:t xml:space="preserve"> </w:t>
      </w:r>
      <w:r w:rsidR="008A022E">
        <w:t>κυλινδρικό</w:t>
      </w:r>
      <w:r>
        <w:t xml:space="preserve"> δοχείο, τροφοδοτείται με νερό από σωλήνα διατομής Α</w:t>
      </w:r>
      <w:r>
        <w:rPr>
          <w:vertAlign w:val="subscript"/>
        </w:rPr>
        <w:t>1</w:t>
      </w:r>
      <w:r>
        <w:t>=10cm</w:t>
      </w:r>
      <w:r>
        <w:rPr>
          <w:vertAlign w:val="superscript"/>
        </w:rPr>
        <w:t>2</w:t>
      </w:r>
      <w:r>
        <w:t xml:space="preserve"> και στο διάγραμμα δίνεται η παροχή του σωλήνα</w:t>
      </w:r>
      <w:r w:rsidR="00BF71A8">
        <w:t xml:space="preserve"> τροφοδοσίας</w:t>
      </w:r>
      <w:r>
        <w:t xml:space="preserve"> σε συνάρτηση με το χρόνο.</w:t>
      </w:r>
    </w:p>
    <w:p w:rsidR="005C0C65" w:rsidRDefault="00A82090" w:rsidP="00A82090">
      <w:pPr>
        <w:jc w:val="center"/>
      </w:pPr>
      <w:r>
        <w:object w:dxaOrig="5952" w:dyaOrig="2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75pt;height:114pt" o:ole="" filled="t" fillcolor="#ff9">
            <v:imagedata r:id="rId8" o:title=""/>
          </v:shape>
          <o:OLEObject Type="Embed" ProgID="Visio.Drawing.15" ShapeID="_x0000_i1025" DrawAspect="Content" ObjectID="_1674986169" r:id="rId9"/>
        </w:object>
      </w:r>
    </w:p>
    <w:p w:rsidR="00A82090" w:rsidRDefault="00A82090" w:rsidP="00BF71A8">
      <w:pPr>
        <w:ind w:left="453" w:hanging="340"/>
      </w:pPr>
      <w:r>
        <w:t xml:space="preserve">i) </w:t>
      </w:r>
      <w:r w:rsidR="00AE69A8">
        <w:t>Ποια η μέγιστη ταχύτητα υ</w:t>
      </w:r>
      <w:r w:rsidR="00AE69A8">
        <w:rPr>
          <w:vertAlign w:val="subscript"/>
        </w:rPr>
        <w:t>1</w:t>
      </w:r>
      <w:r w:rsidR="00AE69A8">
        <w:t xml:space="preserve"> του νερού που εξέρχεται από το σωλήνα τροφοδοσίας και π</w:t>
      </w:r>
      <w:r>
        <w:t>οιος ο τελικός όγκος του νερού στο δοχείο;</w:t>
      </w:r>
    </w:p>
    <w:p w:rsidR="00A82090" w:rsidRDefault="00A82090" w:rsidP="00BF71A8">
      <w:pPr>
        <w:ind w:left="453" w:hanging="340"/>
      </w:pPr>
      <w:proofErr w:type="spellStart"/>
      <w:r>
        <w:t>ii</w:t>
      </w:r>
      <w:proofErr w:type="spellEnd"/>
      <w:r>
        <w:t xml:space="preserve">) Ποια χρονική στιγμή </w:t>
      </w:r>
      <w:r w:rsidR="009D33C4">
        <w:t>έχει μπει στο δοχείο η μισή από την τελική ποσότητα νερού;</w:t>
      </w:r>
    </w:p>
    <w:p w:rsidR="009D33C4" w:rsidRDefault="009D33C4" w:rsidP="00BF71A8">
      <w:pPr>
        <w:ind w:left="453" w:hanging="340"/>
      </w:pPr>
      <w:proofErr w:type="spellStart"/>
      <w:r>
        <w:t>iii</w:t>
      </w:r>
      <w:proofErr w:type="spellEnd"/>
      <w:r>
        <w:t xml:space="preserve">) </w:t>
      </w:r>
      <w:r w:rsidR="00AE69A8">
        <w:t>Κοντά στον πυθμένα του δοχείου υπάρχει λεπτός σωλήνας διατομής Α</w:t>
      </w:r>
      <w:r w:rsidR="00AE69A8">
        <w:rPr>
          <w:vertAlign w:val="subscript"/>
        </w:rPr>
        <w:t>2</w:t>
      </w:r>
      <w:r w:rsidR="00AE69A8">
        <w:t>=4cm</w:t>
      </w:r>
      <w:r w:rsidR="00AE69A8">
        <w:rPr>
          <w:vertAlign w:val="superscript"/>
        </w:rPr>
        <w:t>2</w:t>
      </w:r>
      <w:r w:rsidR="00AE69A8">
        <w:t>, ο οποίος κλείνεται με τάπα. Μόλις σταματήσει η τροφοδοσία του δοχείου με νερό, ανοίγουμε την τάπα και πολύ σύντομα αποκαθίσταται μια σταθερή εκροή νερού με παροχή, ίση με την μέγιστη παροχή τροφοδοσίας.</w:t>
      </w:r>
    </w:p>
    <w:p w:rsidR="00AE69A8" w:rsidRDefault="00BF71A8" w:rsidP="00BF71A8">
      <w:pPr>
        <w:ind w:left="737" w:hanging="340"/>
      </w:pPr>
      <w:r>
        <w:t>α</w:t>
      </w:r>
      <w:r w:rsidR="00AE69A8">
        <w:t>) Να υπολογιστεί η ταχύτητα εκροής υ</w:t>
      </w:r>
      <w:r w:rsidR="00AE69A8">
        <w:rPr>
          <w:vertAlign w:val="subscript"/>
        </w:rPr>
        <w:t>2</w:t>
      </w:r>
      <w:r w:rsidR="00AE69A8">
        <w:t xml:space="preserve"> του νερού.</w:t>
      </w:r>
    </w:p>
    <w:p w:rsidR="00BF71A8" w:rsidRDefault="00BF71A8" w:rsidP="00BF71A8">
      <w:pPr>
        <w:ind w:left="737" w:hanging="340"/>
      </w:pPr>
      <w:r>
        <w:t>β) Να βρεθεί το εμβαδόν Α της βάσης του δοχείου</w:t>
      </w:r>
      <w:r w:rsidR="00AD1B7F" w:rsidRPr="00AD1B7F">
        <w:t xml:space="preserve">, </w:t>
      </w:r>
      <w:r w:rsidR="001F1ED5">
        <w:t>θεωρώντας ότι είναι πολύ μεγαλύτερο από τα εμβαδά των δύο σωλήνων, τροφοδοσίας και εξόδου.</w:t>
      </w:r>
    </w:p>
    <w:p w:rsidR="004852C8" w:rsidRPr="004852C8" w:rsidRDefault="004852C8" w:rsidP="00BF71A8">
      <w:pPr>
        <w:ind w:left="737" w:hanging="340"/>
      </w:pPr>
      <w:r>
        <w:t xml:space="preserve">Δίνεται </w:t>
      </w:r>
      <w:r>
        <w:rPr>
          <w:lang w:val="en-US"/>
        </w:rPr>
        <w:t>g</w:t>
      </w:r>
      <w:r w:rsidRPr="004852C8">
        <w:t>=10</w:t>
      </w:r>
      <w:r>
        <w:rPr>
          <w:lang w:val="en-US"/>
        </w:rPr>
        <w:t>m</w:t>
      </w:r>
      <w:r w:rsidRPr="004852C8">
        <w:t>/</w:t>
      </w:r>
      <w:r>
        <w:rPr>
          <w:lang w:val="en-US"/>
        </w:rPr>
        <w:t>s</w:t>
      </w:r>
      <w:r>
        <w:rPr>
          <w:vertAlign w:val="superscript"/>
          <w:lang w:val="en-US"/>
        </w:rPr>
        <w:t>2</w:t>
      </w:r>
      <w:r>
        <w:rPr>
          <w:lang w:val="en-US"/>
        </w:rPr>
        <w:t>.</w:t>
      </w:r>
    </w:p>
    <w:p w:rsidR="00BF71A8" w:rsidRPr="001F5C04" w:rsidRDefault="00416F40" w:rsidP="001F5C04">
      <w:pPr>
        <w:spacing w:before="120" w:after="120"/>
        <w:rPr>
          <w:b/>
          <w:i/>
          <w:color w:val="0070C0"/>
          <w:sz w:val="24"/>
          <w:szCs w:val="24"/>
        </w:rPr>
      </w:pPr>
      <w:r w:rsidRPr="001F5C04">
        <w:rPr>
          <w:rFonts w:asciiTheme="minorHAnsi" w:eastAsiaTheme="minorEastAsia" w:hAnsiTheme="minorHAnsi" w:cstheme="minorBidi"/>
          <w:b/>
          <w:i/>
          <w:noProof/>
          <w:color w:val="0070C0"/>
          <w:sz w:val="24"/>
          <w:szCs w:val="24"/>
        </w:rPr>
        <w:object w:dxaOrig="225" w:dyaOrig="225">
          <v:shape id="_x0000_s1027" type="#_x0000_t75" style="position:absolute;left:0;text-align:left;margin-left:298.5pt;margin-top:21.95pt;width:187.8pt;height:114pt;z-index:251659264;mso-position-horizontal-relative:text;mso-position-vertical-relative:text" filled="t" fillcolor="#5b9bd5 [3204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7" DrawAspect="Content" ObjectID="_1674986178" r:id="rId11"/>
        </w:object>
      </w:r>
      <w:r w:rsidR="00BF71A8" w:rsidRPr="001F5C04">
        <w:rPr>
          <w:b/>
          <w:i/>
          <w:color w:val="0070C0"/>
          <w:sz w:val="24"/>
          <w:szCs w:val="24"/>
        </w:rPr>
        <w:t>Απάντηση:</w:t>
      </w:r>
    </w:p>
    <w:p w:rsidR="00BF71A8" w:rsidRDefault="00B44761" w:rsidP="00B44761">
      <w:pPr>
        <w:pStyle w:val="1"/>
      </w:pPr>
      <w:r>
        <w:t>Η μέγιστη παροχή του σωλήνα τροφοδοσίας του δοχείου είναι ίση με 4L/s</w:t>
      </w:r>
      <w:r w:rsidR="00EF6734">
        <w:t>, οπότε για την αντίστοιχη ταχύτητα εκροής υ</w:t>
      </w:r>
      <w:r w:rsidR="00EF6734">
        <w:rPr>
          <w:vertAlign w:val="subscript"/>
        </w:rPr>
        <w:t>1</w:t>
      </w:r>
      <w:r w:rsidR="00EF6734">
        <w:t>, θα έχουμε:</w:t>
      </w:r>
    </w:p>
    <w:p w:rsidR="00EF6734" w:rsidRDefault="00BE5C75" w:rsidP="00BE5C75">
      <w:pPr>
        <w:jc w:val="center"/>
      </w:pPr>
      <w:r w:rsidRPr="00BE5C75">
        <w:rPr>
          <w:position w:val="-30"/>
        </w:rPr>
        <w:object w:dxaOrig="4459" w:dyaOrig="740">
          <v:shape id="_x0000_i1030" type="#_x0000_t75" style="width:223.15pt;height:37.15pt" o:ole="">
            <v:imagedata r:id="rId12" o:title=""/>
          </v:shape>
          <o:OLEObject Type="Embed" ProgID="Equation.DSMT4" ShapeID="_x0000_i1030" DrawAspect="Content" ObjectID="_1674986170" r:id="rId13"/>
        </w:object>
      </w:r>
    </w:p>
    <w:p w:rsidR="00416F40" w:rsidRDefault="00416F40" w:rsidP="001F5C04">
      <w:pPr>
        <w:ind w:left="340"/>
      </w:pPr>
      <w:r>
        <w:t xml:space="preserve">Αν πάρουμε ένα απειροελάχιστο χρονικό διάστημα </w:t>
      </w:r>
      <w:proofErr w:type="spellStart"/>
      <w:r>
        <w:t>dt</w:t>
      </w:r>
      <w:proofErr w:type="spellEnd"/>
      <w:r>
        <w:t>, εντός του οποίου μπορούμε να δεχτούμε σταθερή την παροχή, τότε για την παροχή αυτή θα ισχύει:</w:t>
      </w:r>
    </w:p>
    <w:p w:rsidR="00416F40" w:rsidRDefault="00416F40" w:rsidP="00416F40">
      <w:pPr>
        <w:jc w:val="center"/>
        <w:rPr>
          <w:lang w:val="en-US"/>
        </w:rPr>
      </w:pPr>
      <w:r w:rsidRPr="00416F40">
        <w:rPr>
          <w:position w:val="-24"/>
        </w:rPr>
        <w:object w:dxaOrig="2340" w:dyaOrig="620">
          <v:shape id="_x0000_i1038" type="#_x0000_t75" style="width:117pt;height:31.15pt" o:ole="">
            <v:imagedata r:id="rId14" o:title=""/>
          </v:shape>
          <o:OLEObject Type="Embed" ProgID="Equation.DSMT4" ShapeID="_x0000_i1038" DrawAspect="Content" ObjectID="_1674986171" r:id="rId15"/>
        </w:object>
      </w:r>
    </w:p>
    <w:p w:rsidR="00416F40" w:rsidRDefault="00416F40" w:rsidP="001F5C04">
      <w:pPr>
        <w:ind w:left="340"/>
      </w:pPr>
      <w:r>
        <w:t xml:space="preserve">Αλλά τότε το εμβαδόν του γκρι ορθογωνίου στο σχήμα, έχει εμβαδόν αριθμητικά ίσο με τον όγκο του νερού που μπήκε στο δοχείο στο χρονικό διάστημα </w:t>
      </w:r>
      <w:proofErr w:type="spellStart"/>
      <w:r>
        <w:t>dt</w:t>
      </w:r>
      <w:proofErr w:type="spellEnd"/>
      <w:r>
        <w:t xml:space="preserve">. Οπότε αν χωρίσουμε το χρονικό διάστημα των 200s σε χρονικά διαστήματα </w:t>
      </w:r>
      <w:proofErr w:type="spellStart"/>
      <w:r>
        <w:t>dt</w:t>
      </w:r>
      <w:proofErr w:type="spellEnd"/>
      <w:r>
        <w:t xml:space="preserve"> και προσθέσουμε όλα τα εμβαδά που σχηματίζονται, θα πάρουμε το εμβαδόν του κίτρινου τραπεζίου, το οποίο θα ισούται αριθμητικά και με τον ολικό όγκο του νερού στο δοχείο:</w:t>
      </w:r>
    </w:p>
    <w:p w:rsidR="00416F40" w:rsidRDefault="008A022E" w:rsidP="008A022E">
      <w:pPr>
        <w:jc w:val="center"/>
      </w:pPr>
      <w:r w:rsidRPr="008A022E">
        <w:rPr>
          <w:position w:val="-24"/>
        </w:rPr>
        <w:object w:dxaOrig="5520" w:dyaOrig="620">
          <v:shape id="_x0000_i1041" type="#_x0000_t75" style="width:276pt;height:31.15pt" o:ole="">
            <v:imagedata r:id="rId16" o:title=""/>
          </v:shape>
          <o:OLEObject Type="Embed" ProgID="Equation.DSMT4" ShapeID="_x0000_i1041" DrawAspect="Content" ObjectID="_1674986172" r:id="rId17"/>
        </w:object>
      </w:r>
    </w:p>
    <w:p w:rsidR="001F5C04" w:rsidRDefault="00A50707" w:rsidP="00A50707">
      <w:pPr>
        <w:pStyle w:val="1"/>
      </w:pPr>
      <w:r w:rsidRPr="00A50707">
        <w:rPr>
          <w:rFonts w:asciiTheme="minorHAnsi" w:eastAsiaTheme="minorEastAsia" w:hAnsiTheme="minorHAnsi" w:cstheme="minorBidi"/>
          <w:noProof/>
          <w:szCs w:val="22"/>
        </w:rPr>
        <w:object w:dxaOrig="225" w:dyaOrig="225">
          <v:shape id="_x0000_s1028" type="#_x0000_t75" style="position:absolute;left:0;text-align:left;margin-left:297.4pt;margin-top:2.6pt;width:187.8pt;height:114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8" o:title=""/>
            <w10:wrap type="square"/>
          </v:shape>
          <o:OLEObject Type="Embed" ProgID="Visio.Drawing.15" ShapeID="_x0000_s1028" DrawAspect="Content" ObjectID="_1674986179" r:id="rId19"/>
        </w:object>
      </w:r>
      <w:r>
        <w:t>Έστω ότι η μισή ποσότητα του νερού έχει προστεθεί στο δοχείο τη χρονική στιγμή t</w:t>
      </w:r>
      <w:r>
        <w:rPr>
          <w:vertAlign w:val="subscript"/>
        </w:rPr>
        <w:t>1</w:t>
      </w:r>
      <w:r>
        <w:t xml:space="preserve">.  Τότε για τον όγκο αυτό, </w:t>
      </w:r>
      <w:proofErr w:type="spellStart"/>
      <w:r>
        <w:t>ίσο</w:t>
      </w:r>
      <w:r w:rsidR="006230AD">
        <w:t>ν</w:t>
      </w:r>
      <w:proofErr w:type="spellEnd"/>
      <w:r>
        <w:t xml:space="preserve"> αριθμητικά με το εμβαδόν του κίτρινου τραπεζίου στο διπλανό σχήμα, θα έχουμε:</w:t>
      </w:r>
    </w:p>
    <w:p w:rsidR="00A50707" w:rsidRDefault="00A50707" w:rsidP="00A50707">
      <w:pPr>
        <w:jc w:val="center"/>
        <w:rPr>
          <w:lang w:val="en-US"/>
        </w:rPr>
      </w:pPr>
      <w:r w:rsidRPr="00A50707">
        <w:rPr>
          <w:position w:val="-60"/>
        </w:rPr>
        <w:object w:dxaOrig="3200" w:dyaOrig="1620">
          <v:shape id="_x0000_i1053" type="#_x0000_t75" style="width:160.15pt;height:81pt" o:ole="">
            <v:imagedata r:id="rId20" o:title=""/>
          </v:shape>
          <o:OLEObject Type="Embed" ProgID="Equation.DSMT4" ShapeID="_x0000_i1053" DrawAspect="Content" ObjectID="_1674986173" r:id="rId21"/>
        </w:object>
      </w:r>
    </w:p>
    <w:p w:rsidR="00A50707" w:rsidRDefault="00145182" w:rsidP="00145182">
      <w:pPr>
        <w:pStyle w:val="1"/>
      </w:pPr>
      <w:r>
        <w:t>Έστω υ</w:t>
      </w:r>
      <w:r>
        <w:rPr>
          <w:vertAlign w:val="subscript"/>
        </w:rPr>
        <w:t>2</w:t>
      </w:r>
      <w:r>
        <w:t xml:space="preserve"> η σταθερή ταχύτητα εκροής, αμέσως μόλις αποκατασταθεί μόνιμη ροή.</w:t>
      </w:r>
    </w:p>
    <w:p w:rsidR="00145182" w:rsidRDefault="00145182" w:rsidP="00145182">
      <w:pPr>
        <w:pStyle w:val="abc"/>
      </w:pPr>
      <w:r>
        <w:t>α) Για την παροχή από τον σωλήνα εκροής, θα έχουμε:</w:t>
      </w:r>
    </w:p>
    <w:p w:rsidR="00145182" w:rsidRDefault="001F1ED5" w:rsidP="00145182">
      <w:pPr>
        <w:pStyle w:val="abc"/>
        <w:jc w:val="center"/>
      </w:pPr>
      <w:r w:rsidRPr="001F1ED5">
        <w:rPr>
          <w:rFonts w:asciiTheme="minorHAnsi" w:eastAsiaTheme="minorEastAsia" w:hAnsiTheme="minorHAnsi" w:cstheme="minorBidi"/>
          <w:noProof/>
          <w:lang w:eastAsia="el-GR"/>
        </w:rPr>
        <w:object w:dxaOrig="225" w:dyaOrig="225">
          <v:shape id="_x0000_s1029" type="#_x0000_t75" style="position:absolute;left:0;text-align:left;margin-left:376.1pt;margin-top:46.3pt;width:105pt;height:106.8pt;z-index:251663360;mso-position-horizontal-relative:text;mso-position-vertical-relative:text" filled="t" fillcolor="#ffd966 [1943]">
            <v:imagedata r:id="rId22" o:title=""/>
            <w10:wrap type="square"/>
          </v:shape>
          <o:OLEObject Type="Embed" ProgID="Visio.Drawing.15" ShapeID="_x0000_s1029" DrawAspect="Content" ObjectID="_1674986180" r:id="rId23"/>
        </w:object>
      </w:r>
      <w:r w:rsidR="00145182" w:rsidRPr="00BE5C75">
        <w:rPr>
          <w:position w:val="-30"/>
        </w:rPr>
        <w:object w:dxaOrig="5000" w:dyaOrig="740">
          <v:shape id="_x0000_i1056" type="#_x0000_t75" style="width:250.15pt;height:37.15pt" o:ole="">
            <v:imagedata r:id="rId24" o:title=""/>
          </v:shape>
          <o:OLEObject Type="Embed" ProgID="Equation.DSMT4" ShapeID="_x0000_i1056" DrawAspect="Content" ObjectID="_1674986174" r:id="rId25"/>
        </w:object>
      </w:r>
    </w:p>
    <w:p w:rsidR="00145182" w:rsidRDefault="00145182" w:rsidP="00145182">
      <w:pPr>
        <w:pStyle w:val="abc"/>
      </w:pPr>
      <w:r>
        <w:t>β</w:t>
      </w:r>
      <w:r w:rsidRPr="001F1ED5">
        <w:t xml:space="preserve">) </w:t>
      </w:r>
      <w:r w:rsidR="001F1ED5">
        <w:t xml:space="preserve">Έστω μια ρευματική γραμμή από το σημείο Κ, στην επιφάνεια του δοχείου, στην έξοδο Ο, όπου το νερό εκρέει στην ατμόσφαιρα. Εφαρμόζουμε την εξίσωση </w:t>
      </w:r>
      <w:r w:rsidR="001F1ED5">
        <w:rPr>
          <w:lang w:val="en-US"/>
        </w:rPr>
        <w:t>Bernoulli</w:t>
      </w:r>
      <w:r w:rsidR="001F1ED5" w:rsidRPr="001F1ED5">
        <w:t xml:space="preserve"> </w:t>
      </w:r>
      <w:r w:rsidR="001F1ED5">
        <w:t>μεταξύ των σημείων Κ και Ο, παίρνοντας:</w:t>
      </w:r>
    </w:p>
    <w:p w:rsidR="001F1ED5" w:rsidRDefault="00411D08" w:rsidP="00411D08">
      <w:pPr>
        <w:pStyle w:val="abc"/>
        <w:jc w:val="center"/>
      </w:pPr>
      <w:r w:rsidRPr="00411D08">
        <w:rPr>
          <w:position w:val="-24"/>
        </w:rPr>
        <w:object w:dxaOrig="3120" w:dyaOrig="620">
          <v:shape id="_x0000_i1065" type="#_x0000_t75" style="width:156pt;height:31.15pt" o:ole="">
            <v:imagedata r:id="rId26" o:title=""/>
          </v:shape>
          <o:OLEObject Type="Embed" ProgID="Equation.DSMT4" ShapeID="_x0000_i1065" DrawAspect="Content" ObjectID="_1674986175" r:id="rId27"/>
        </w:object>
      </w:r>
    </w:p>
    <w:p w:rsidR="00411D08" w:rsidRDefault="00411D08" w:rsidP="0087520E">
      <w:pPr>
        <w:ind w:left="568"/>
      </w:pPr>
      <w:r>
        <w:t xml:space="preserve">Αλλά θεωρώντας ότι η επιφάνεια </w:t>
      </w:r>
      <w:r w:rsidR="004852C8">
        <w:t>Α του κυλινδρικού δοχείου είναι πολύ μεγαλύτερης της διατομής του σωλήνα Α</w:t>
      </w:r>
      <w:r w:rsidR="004852C8">
        <w:rPr>
          <w:vertAlign w:val="subscript"/>
        </w:rPr>
        <w:t>2</w:t>
      </w:r>
      <w:r w:rsidR="004852C8">
        <w:t>, μπορούμε να θεωρήσουμε πρακτικά μηδενική την ταχύτητα ροής στο σημείο Κ και η παραπάνω εξίσωση παίρνει την μορφή:</w:t>
      </w:r>
    </w:p>
    <w:p w:rsidR="004852C8" w:rsidRDefault="004852C8" w:rsidP="004852C8">
      <w:pPr>
        <w:jc w:val="center"/>
      </w:pPr>
      <w:r w:rsidRPr="004852C8">
        <w:rPr>
          <w:position w:val="-62"/>
        </w:rPr>
        <w:object w:dxaOrig="3260" w:dyaOrig="1359">
          <v:shape id="_x0000_i1068" type="#_x0000_t75" style="width:163.15pt;height:67.9pt" o:ole="">
            <v:imagedata r:id="rId28" o:title=""/>
          </v:shape>
          <o:OLEObject Type="Embed" ProgID="Equation.DSMT4" ShapeID="_x0000_i1068" DrawAspect="Content" ObjectID="_1674986176" r:id="rId29"/>
        </w:object>
      </w:r>
    </w:p>
    <w:p w:rsidR="004852C8" w:rsidRDefault="004852C8" w:rsidP="0087520E">
      <w:pPr>
        <w:ind w:left="720"/>
      </w:pPr>
      <w:r>
        <w:t>Αλλά για τον όγκο του νερού που βάλαμε στο δοχείο ισχύει:</w:t>
      </w:r>
    </w:p>
    <w:p w:rsidR="004852C8" w:rsidRDefault="006D6186" w:rsidP="006D6186">
      <w:pPr>
        <w:ind w:left="340"/>
        <w:jc w:val="center"/>
        <w:rPr>
          <w:lang w:val="en-US"/>
        </w:rPr>
      </w:pPr>
      <w:r w:rsidRPr="006D6186">
        <w:rPr>
          <w:position w:val="-24"/>
        </w:rPr>
        <w:object w:dxaOrig="5940" w:dyaOrig="680">
          <v:shape id="_x0000_i1071" type="#_x0000_t75" style="width:297pt;height:34.15pt" o:ole="">
            <v:imagedata r:id="rId30" o:title=""/>
          </v:shape>
          <o:OLEObject Type="Embed" ProgID="Equation.DSMT4" ShapeID="_x0000_i1071" DrawAspect="Content" ObjectID="_1674986177" r:id="rId31"/>
        </w:object>
      </w:r>
    </w:p>
    <w:p w:rsidR="006D6186" w:rsidRDefault="006D6186" w:rsidP="0087520E">
      <w:pPr>
        <w:ind w:left="720"/>
      </w:pPr>
      <w:r>
        <w:t>Το τελικό αποτ</w:t>
      </w:r>
      <w:bookmarkStart w:id="0" w:name="_GoBack"/>
      <w:bookmarkEnd w:id="0"/>
      <w:r>
        <w:t>έλεσμα επιβεβαιώνει ότι Α&gt;&gt;Α</w:t>
      </w:r>
      <w:r>
        <w:rPr>
          <w:vertAlign w:val="subscript"/>
        </w:rPr>
        <w:t>2</w:t>
      </w:r>
      <w:r>
        <w:t xml:space="preserve"> και την προσέγγιση που δεχτήκαμε…</w:t>
      </w:r>
    </w:p>
    <w:p w:rsidR="006D6186" w:rsidRPr="006D6186" w:rsidRDefault="006D6186" w:rsidP="006D6186">
      <w:pPr>
        <w:ind w:left="340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p w:rsidR="00BE5C75" w:rsidRPr="00416F40" w:rsidRDefault="00BE5C75" w:rsidP="00BE5C75">
      <w:pPr>
        <w:jc w:val="center"/>
      </w:pPr>
    </w:p>
    <w:p w:rsidR="00BF71A8" w:rsidRPr="00AE69A8" w:rsidRDefault="00BF71A8" w:rsidP="00A82090">
      <w:r>
        <w:t xml:space="preserve"> </w:t>
      </w:r>
    </w:p>
    <w:sectPr w:rsidR="00BF71A8" w:rsidRPr="00AE69A8" w:rsidSect="00465D8E">
      <w:headerReference w:type="default" r:id="rId32"/>
      <w:footerReference w:type="default" r:id="rId33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88E" w:rsidRDefault="0000388E">
      <w:pPr>
        <w:spacing w:after="0" w:line="240" w:lineRule="auto"/>
      </w:pPr>
      <w:r>
        <w:separator/>
      </w:r>
    </w:p>
  </w:endnote>
  <w:endnote w:type="continuationSeparator" w:id="0">
    <w:p w:rsidR="0000388E" w:rsidRDefault="0000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88E" w:rsidRDefault="0000388E">
      <w:pPr>
        <w:spacing w:after="0" w:line="240" w:lineRule="auto"/>
      </w:pPr>
      <w:r>
        <w:separator/>
      </w:r>
    </w:p>
  </w:footnote>
  <w:footnote w:type="continuationSeparator" w:id="0">
    <w:p w:rsidR="0000388E" w:rsidRDefault="00003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5C0C65">
      <w:rPr>
        <w:i/>
      </w:rPr>
      <w:t>Ρευστά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65"/>
    <w:rsid w:val="0000388E"/>
    <w:rsid w:val="000701A8"/>
    <w:rsid w:val="000A5A2D"/>
    <w:rsid w:val="000C34FC"/>
    <w:rsid w:val="00145182"/>
    <w:rsid w:val="001764F7"/>
    <w:rsid w:val="001865ED"/>
    <w:rsid w:val="001F1ED5"/>
    <w:rsid w:val="001F5C04"/>
    <w:rsid w:val="002D5901"/>
    <w:rsid w:val="00334BD8"/>
    <w:rsid w:val="00342B66"/>
    <w:rsid w:val="00355EF4"/>
    <w:rsid w:val="003B4900"/>
    <w:rsid w:val="003D2058"/>
    <w:rsid w:val="003D5E6E"/>
    <w:rsid w:val="00411D08"/>
    <w:rsid w:val="00416F40"/>
    <w:rsid w:val="0041752B"/>
    <w:rsid w:val="0044454D"/>
    <w:rsid w:val="00465D8E"/>
    <w:rsid w:val="004852C8"/>
    <w:rsid w:val="00497E08"/>
    <w:rsid w:val="004F7518"/>
    <w:rsid w:val="005428E3"/>
    <w:rsid w:val="00572886"/>
    <w:rsid w:val="005808A8"/>
    <w:rsid w:val="005C059F"/>
    <w:rsid w:val="005C0C65"/>
    <w:rsid w:val="006230AD"/>
    <w:rsid w:val="00667E23"/>
    <w:rsid w:val="006D6186"/>
    <w:rsid w:val="00717932"/>
    <w:rsid w:val="0079679D"/>
    <w:rsid w:val="007E115B"/>
    <w:rsid w:val="007E656A"/>
    <w:rsid w:val="0081576D"/>
    <w:rsid w:val="0087520E"/>
    <w:rsid w:val="00880ED0"/>
    <w:rsid w:val="008945AD"/>
    <w:rsid w:val="008A022E"/>
    <w:rsid w:val="009871F6"/>
    <w:rsid w:val="009A1C4D"/>
    <w:rsid w:val="009D33C4"/>
    <w:rsid w:val="00A50707"/>
    <w:rsid w:val="00A82090"/>
    <w:rsid w:val="00A953F9"/>
    <w:rsid w:val="00AC5AC3"/>
    <w:rsid w:val="00AD1B7F"/>
    <w:rsid w:val="00AE69A8"/>
    <w:rsid w:val="00B01F92"/>
    <w:rsid w:val="00B11C3D"/>
    <w:rsid w:val="00B44761"/>
    <w:rsid w:val="00B820C2"/>
    <w:rsid w:val="00BE5C75"/>
    <w:rsid w:val="00BF71A8"/>
    <w:rsid w:val="00CA7A43"/>
    <w:rsid w:val="00D045EF"/>
    <w:rsid w:val="00D82210"/>
    <w:rsid w:val="00DD5CB7"/>
    <w:rsid w:val="00DE49E1"/>
    <w:rsid w:val="00EA64C4"/>
    <w:rsid w:val="00EB2362"/>
    <w:rsid w:val="00EB6640"/>
    <w:rsid w:val="00EC647B"/>
    <w:rsid w:val="00EE7957"/>
    <w:rsid w:val="00EF6734"/>
    <w:rsid w:val="00F6515A"/>
    <w:rsid w:val="00F77C69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ff9"/>
    </o:shapedefaults>
    <o:shapelayout v:ext="edit">
      <o:idmap v:ext="edit" data="1"/>
    </o:shapelayout>
  </w:shapeDefaults>
  <w:decimalSymbol w:val=","/>
  <w:listSeparator w:val=";"/>
  <w14:docId w14:val="21A5832D"/>
  <w15:chartTrackingRefBased/>
  <w15:docId w15:val="{84771187-9FF8-4085-AAA0-D3C4B03A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e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5.bin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package" Target="embeddings/Microsoft_Visio_Drawing3.vsdx"/><Relationship Id="rId28" Type="http://schemas.openxmlformats.org/officeDocument/2006/relationships/image" Target="media/image11.wmf"/><Relationship Id="rId10" Type="http://schemas.openxmlformats.org/officeDocument/2006/relationships/image" Target="media/image2.emf"/><Relationship Id="rId19" Type="http://schemas.openxmlformats.org/officeDocument/2006/relationships/package" Target="embeddings/Microsoft_Visio_Drawing2.vsdx"/><Relationship Id="rId31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emf"/><Relationship Id="rId27" Type="http://schemas.openxmlformats.org/officeDocument/2006/relationships/oleObject" Target="embeddings/oleObject6.bin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66F37-43C5-44A0-B806-A9A4DF86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429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8</cp:revision>
  <dcterms:created xsi:type="dcterms:W3CDTF">2021-02-16T09:29:00Z</dcterms:created>
  <dcterms:modified xsi:type="dcterms:W3CDTF">2021-02-16T11:08:00Z</dcterms:modified>
</cp:coreProperties>
</file>